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484" w:rsidRPr="004527CA" w:rsidRDefault="008C7484" w:rsidP="008C7484">
      <w:pPr>
        <w:tabs>
          <w:tab w:val="left" w:pos="0"/>
        </w:tabs>
        <w:spacing w:after="0" w:line="240" w:lineRule="auto"/>
        <w:ind w:right="15"/>
        <w:jc w:val="center"/>
        <w:rPr>
          <w:rFonts w:ascii="Century Gothic" w:hAnsi="Century Gothic" w:cs="Arial"/>
          <w:b/>
          <w:bCs/>
        </w:rPr>
      </w:pPr>
      <w:r w:rsidRPr="004527CA">
        <w:rPr>
          <w:rFonts w:ascii="Century Gothic" w:eastAsia="Times New Roman" w:hAnsi="Century Gothic" w:cs="Times New Roman"/>
          <w:b/>
          <w:i/>
          <w:noProof/>
        </w:rPr>
        <w:drawing>
          <wp:inline distT="0" distB="0" distL="0" distR="0" wp14:anchorId="593ADD8D" wp14:editId="425257EB">
            <wp:extent cx="123952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4290" cy="549526"/>
                    </a:xfrm>
                    <a:prstGeom prst="rect">
                      <a:avLst/>
                    </a:prstGeom>
                    <a:noFill/>
                    <a:ln>
                      <a:noFill/>
                    </a:ln>
                  </pic:spPr>
                </pic:pic>
              </a:graphicData>
            </a:graphic>
          </wp:inline>
        </w:drawing>
      </w:r>
      <w:r w:rsidR="00137487">
        <w:rPr>
          <w:rFonts w:ascii="Century Gothic" w:hAnsi="Century Gothic" w:cs="Arial"/>
          <w:b/>
          <w:bCs/>
        </w:rPr>
        <w:pict>
          <v:rect id="_x0000_i1025" style="width:0;height:1.5pt" o:hralign="center" o:hrstd="t" o:hr="t" fillcolor="#a0a0a0" stroked="f"/>
        </w:pict>
      </w:r>
    </w:p>
    <w:p w:rsidR="008C7484" w:rsidRPr="004527CA" w:rsidRDefault="008C7484" w:rsidP="008C7484">
      <w:pPr>
        <w:tabs>
          <w:tab w:val="left" w:pos="0"/>
        </w:tabs>
        <w:spacing w:after="0" w:line="240" w:lineRule="auto"/>
        <w:ind w:right="15"/>
        <w:jc w:val="center"/>
        <w:rPr>
          <w:rFonts w:ascii="Century Gothic" w:hAnsi="Century Gothic" w:cs="Arial"/>
          <w:b/>
          <w:bCs/>
          <w:i/>
          <w:color w:val="00B0F0"/>
        </w:rPr>
      </w:pPr>
      <w:r w:rsidRPr="004527CA">
        <w:rPr>
          <w:rFonts w:ascii="Century Gothic" w:hAnsi="Century Gothic" w:cs="Arial"/>
          <w:b/>
          <w:bCs/>
          <w:i/>
          <w:color w:val="00B0F0"/>
        </w:rPr>
        <w:t>North Rift –Region-Po Box 74, Eldoret, Kenya.</w:t>
      </w:r>
    </w:p>
    <w:p w:rsidR="008C7484" w:rsidRPr="004527CA" w:rsidRDefault="008C7484" w:rsidP="008C7484">
      <w:pPr>
        <w:tabs>
          <w:tab w:val="left" w:pos="0"/>
        </w:tabs>
        <w:spacing w:after="0" w:line="240" w:lineRule="auto"/>
        <w:ind w:right="15"/>
        <w:jc w:val="center"/>
        <w:rPr>
          <w:rFonts w:ascii="Century Gothic" w:hAnsi="Century Gothic" w:cs="Arial"/>
          <w:b/>
          <w:bCs/>
          <w:i/>
          <w:color w:val="00B0F0"/>
        </w:rPr>
      </w:pPr>
      <w:r w:rsidRPr="004527CA">
        <w:rPr>
          <w:rFonts w:ascii="Century Gothic" w:hAnsi="Century Gothic" w:cs="Arial"/>
          <w:b/>
          <w:bCs/>
          <w:i/>
          <w:color w:val="00B0F0"/>
        </w:rPr>
        <w:t>Telephone-053-2033012/3/4/5</w:t>
      </w:r>
    </w:p>
    <w:p w:rsidR="008C7484" w:rsidRPr="004527CA" w:rsidRDefault="008C7484" w:rsidP="008C7484">
      <w:pPr>
        <w:tabs>
          <w:tab w:val="left" w:pos="0"/>
        </w:tabs>
        <w:spacing w:after="0" w:line="240" w:lineRule="auto"/>
        <w:ind w:right="15"/>
        <w:jc w:val="center"/>
        <w:rPr>
          <w:rFonts w:ascii="Century Gothic" w:hAnsi="Century Gothic" w:cs="Arial"/>
          <w:b/>
          <w:bCs/>
          <w:i/>
          <w:color w:val="00B0F0"/>
        </w:rPr>
      </w:pPr>
      <w:r w:rsidRPr="004527CA">
        <w:rPr>
          <w:rFonts w:ascii="Century Gothic" w:hAnsi="Century Gothic" w:cs="Arial"/>
          <w:b/>
          <w:bCs/>
          <w:i/>
          <w:color w:val="00B0F0"/>
        </w:rPr>
        <w:t>Fax No.253-2031598 Telegrams Electric</w:t>
      </w:r>
    </w:p>
    <w:p w:rsidR="008C7484" w:rsidRPr="004527CA" w:rsidRDefault="008C7484" w:rsidP="008C7484">
      <w:pPr>
        <w:tabs>
          <w:tab w:val="left" w:pos="0"/>
        </w:tabs>
        <w:spacing w:after="0" w:line="240" w:lineRule="auto"/>
        <w:ind w:right="15"/>
        <w:jc w:val="center"/>
        <w:rPr>
          <w:rFonts w:ascii="Century Gothic" w:hAnsi="Century Gothic" w:cs="Arial"/>
          <w:b/>
          <w:bCs/>
          <w:i/>
          <w:color w:val="00B0F0"/>
        </w:rPr>
      </w:pPr>
      <w:r w:rsidRPr="004527CA">
        <w:rPr>
          <w:rFonts w:ascii="Century Gothic" w:hAnsi="Century Gothic" w:cs="Arial"/>
          <w:b/>
          <w:bCs/>
          <w:i/>
          <w:color w:val="00B0F0"/>
        </w:rPr>
        <w:t>K.V.D.A Plaza, Oloo Street</w:t>
      </w:r>
    </w:p>
    <w:p w:rsidR="008C7484" w:rsidRPr="004527CA" w:rsidRDefault="008C7484" w:rsidP="008C7484">
      <w:pPr>
        <w:tabs>
          <w:tab w:val="left" w:pos="0"/>
        </w:tabs>
        <w:spacing w:after="0" w:line="240" w:lineRule="auto"/>
        <w:ind w:right="15"/>
        <w:jc w:val="center"/>
        <w:rPr>
          <w:rFonts w:ascii="Century Gothic" w:hAnsi="Century Gothic" w:cs="Arial"/>
          <w:b/>
          <w:bCs/>
          <w:i/>
          <w:color w:val="00B0F0"/>
        </w:rPr>
      </w:pPr>
    </w:p>
    <w:p w:rsidR="008C7484" w:rsidRPr="004527CA" w:rsidRDefault="008C7484" w:rsidP="008C7484">
      <w:pPr>
        <w:tabs>
          <w:tab w:val="left" w:pos="0"/>
        </w:tabs>
        <w:spacing w:after="0" w:line="240" w:lineRule="auto"/>
        <w:ind w:right="15"/>
        <w:jc w:val="both"/>
        <w:rPr>
          <w:rFonts w:ascii="Century Gothic" w:hAnsi="Century Gothic" w:cs="Arial"/>
          <w:b/>
          <w:bCs/>
        </w:rPr>
      </w:pPr>
    </w:p>
    <w:p w:rsidR="00C2709E" w:rsidRPr="004527CA" w:rsidRDefault="008C7484">
      <w:pPr>
        <w:tabs>
          <w:tab w:val="center" w:pos="7143"/>
        </w:tabs>
        <w:spacing w:after="397" w:line="265" w:lineRule="auto"/>
        <w:rPr>
          <w:rFonts w:ascii="Century Gothic" w:hAnsi="Century Gothic"/>
        </w:rPr>
      </w:pPr>
      <w:r w:rsidRPr="004527CA">
        <w:rPr>
          <w:rFonts w:ascii="Century Gothic" w:hAnsi="Century Gothic" w:cs="Arial"/>
          <w:b/>
          <w:bCs/>
        </w:rPr>
        <w:t>Our ref:</w:t>
      </w:r>
      <w:r w:rsidRPr="004527CA">
        <w:rPr>
          <w:rFonts w:ascii="Century Gothic" w:hAnsi="Century Gothic" w:cs="Arial"/>
          <w:b/>
        </w:rPr>
        <w:t xml:space="preserve"> </w:t>
      </w:r>
      <w:r w:rsidR="0026779D">
        <w:rPr>
          <w:rFonts w:ascii="Century Gothic" w:hAnsi="Century Gothic"/>
          <w:b/>
        </w:rPr>
        <w:t>KP9/9A/NR/OT/03</w:t>
      </w:r>
      <w:r w:rsidR="00C65A23" w:rsidRPr="004527CA">
        <w:rPr>
          <w:rFonts w:ascii="Century Gothic" w:hAnsi="Century Gothic"/>
          <w:b/>
        </w:rPr>
        <w:t>/24-25</w:t>
      </w:r>
      <w:r w:rsidR="00D97A65" w:rsidRPr="004527CA">
        <w:rPr>
          <w:rFonts w:ascii="Century Gothic" w:hAnsi="Century Gothic"/>
        </w:rPr>
        <w:tab/>
      </w:r>
      <w:r w:rsidR="0026779D">
        <w:rPr>
          <w:rFonts w:ascii="Century Gothic" w:hAnsi="Century Gothic"/>
          <w:b/>
        </w:rPr>
        <w:t>11</w:t>
      </w:r>
      <w:r w:rsidR="002F07F1" w:rsidRPr="004527CA">
        <w:rPr>
          <w:rFonts w:ascii="Century Gothic" w:hAnsi="Century Gothic"/>
          <w:b/>
          <w:vertAlign w:val="superscript"/>
        </w:rPr>
        <w:t xml:space="preserve">TH </w:t>
      </w:r>
      <w:r w:rsidR="0026779D">
        <w:rPr>
          <w:rFonts w:ascii="Century Gothic" w:hAnsi="Century Gothic"/>
          <w:b/>
        </w:rPr>
        <w:t>JUNE</w:t>
      </w:r>
      <w:r w:rsidR="002F07F1" w:rsidRPr="004527CA">
        <w:rPr>
          <w:rFonts w:ascii="Century Gothic" w:hAnsi="Century Gothic"/>
          <w:b/>
        </w:rPr>
        <w:t>, 202</w:t>
      </w:r>
      <w:r w:rsidR="00C65A23" w:rsidRPr="004527CA">
        <w:rPr>
          <w:rFonts w:ascii="Century Gothic" w:hAnsi="Century Gothic"/>
          <w:b/>
        </w:rPr>
        <w:t>5</w:t>
      </w:r>
      <w:r w:rsidR="007877A0" w:rsidRPr="004527CA">
        <w:rPr>
          <w:rFonts w:ascii="Century Gothic" w:hAnsi="Century Gothic"/>
          <w:b/>
        </w:rPr>
        <w:t>.</w:t>
      </w:r>
    </w:p>
    <w:p w:rsidR="00C2709E" w:rsidRPr="004527CA" w:rsidRDefault="00630F76" w:rsidP="000063C6">
      <w:pPr>
        <w:spacing w:after="223" w:line="265" w:lineRule="auto"/>
        <w:ind w:right="47"/>
        <w:jc w:val="both"/>
        <w:rPr>
          <w:rFonts w:ascii="Century Gothic" w:hAnsi="Century Gothic"/>
          <w:b/>
          <w:u w:val="single"/>
        </w:rPr>
      </w:pPr>
      <w:r w:rsidRPr="004527CA">
        <w:rPr>
          <w:rFonts w:ascii="Century Gothic" w:hAnsi="Century Gothic"/>
          <w:b/>
          <w:u w:val="single"/>
        </w:rPr>
        <w:t>TO: ALL PROSPECTIVE BIDDERS</w:t>
      </w:r>
    </w:p>
    <w:p w:rsidR="0026779D" w:rsidRPr="0026779D" w:rsidRDefault="008C7484" w:rsidP="0026779D">
      <w:pPr>
        <w:pStyle w:val="NoSpacing"/>
        <w:rPr>
          <w:rFonts w:ascii="Century Gothic" w:hAnsi="Century Gothic"/>
          <w:b/>
          <w:u w:val="single"/>
        </w:rPr>
      </w:pPr>
      <w:r w:rsidRPr="0026779D">
        <w:rPr>
          <w:rFonts w:ascii="Century Gothic" w:hAnsi="Century Gothic"/>
          <w:b/>
          <w:u w:val="single"/>
        </w:rPr>
        <w:t xml:space="preserve">RE: ADDENDUM </w:t>
      </w:r>
      <w:r w:rsidR="0047242B" w:rsidRPr="0026779D">
        <w:rPr>
          <w:rFonts w:ascii="Century Gothic" w:hAnsi="Century Gothic"/>
          <w:b/>
          <w:u w:val="single"/>
        </w:rPr>
        <w:t xml:space="preserve">NO </w:t>
      </w:r>
      <w:r w:rsidR="00973ECC" w:rsidRPr="0026779D">
        <w:rPr>
          <w:rFonts w:ascii="Century Gothic" w:hAnsi="Century Gothic"/>
          <w:b/>
          <w:u w:val="single"/>
        </w:rPr>
        <w:t>1</w:t>
      </w:r>
      <w:r w:rsidR="001220CA" w:rsidRPr="0026779D">
        <w:rPr>
          <w:rFonts w:ascii="Century Gothic" w:hAnsi="Century Gothic"/>
          <w:b/>
          <w:u w:val="single"/>
        </w:rPr>
        <w:t xml:space="preserve">. </w:t>
      </w:r>
      <w:r w:rsidR="0026779D" w:rsidRPr="0026779D">
        <w:rPr>
          <w:rFonts w:ascii="Century Gothic" w:hAnsi="Century Gothic"/>
          <w:b/>
          <w:u w:val="single"/>
        </w:rPr>
        <w:t>TENDER</w:t>
      </w:r>
      <w:r w:rsidR="0026779D" w:rsidRPr="0026779D">
        <w:rPr>
          <w:rFonts w:ascii="Century Gothic" w:hAnsi="Century Gothic"/>
          <w:b/>
          <w:spacing w:val="-4"/>
          <w:u w:val="single"/>
        </w:rPr>
        <w:t xml:space="preserve"> </w:t>
      </w:r>
      <w:r w:rsidR="0026779D" w:rsidRPr="0026779D">
        <w:rPr>
          <w:rFonts w:ascii="Century Gothic" w:hAnsi="Century Gothic"/>
          <w:b/>
          <w:u w:val="single"/>
        </w:rPr>
        <w:t>NO.</w:t>
      </w:r>
      <w:r w:rsidR="0026779D" w:rsidRPr="0026779D">
        <w:rPr>
          <w:rFonts w:ascii="Century Gothic" w:hAnsi="Century Gothic"/>
          <w:b/>
          <w:spacing w:val="-2"/>
          <w:u w:val="single"/>
        </w:rPr>
        <w:t xml:space="preserve"> </w:t>
      </w:r>
      <w:r w:rsidR="0026779D" w:rsidRPr="0026779D">
        <w:rPr>
          <w:rFonts w:ascii="Century Gothic" w:hAnsi="Century Gothic"/>
          <w:b/>
          <w:u w:val="single"/>
        </w:rPr>
        <w:t>KP8/9A/NR/OT/03/24-25</w:t>
      </w:r>
    </w:p>
    <w:p w:rsidR="0026779D" w:rsidRPr="0026779D" w:rsidRDefault="0026779D" w:rsidP="0026779D">
      <w:pPr>
        <w:pStyle w:val="NoSpacing"/>
        <w:rPr>
          <w:rFonts w:ascii="Century Gothic" w:hAnsi="Century Gothic"/>
          <w:b/>
          <w:u w:val="single"/>
        </w:rPr>
      </w:pPr>
      <w:r w:rsidRPr="0026779D">
        <w:rPr>
          <w:rFonts w:ascii="Century Gothic" w:hAnsi="Century Gothic"/>
          <w:b/>
          <w:u w:val="single"/>
        </w:rPr>
        <w:t>FOR PROPOSED CONSTRUCTION OF ELDORET OFFICE BLOCK-BUILDER’S WORKS PHASE I</w:t>
      </w:r>
      <w:r>
        <w:rPr>
          <w:rFonts w:ascii="Century Gothic" w:hAnsi="Century Gothic"/>
          <w:b/>
          <w:u w:val="single"/>
        </w:rPr>
        <w:t>.</w:t>
      </w:r>
    </w:p>
    <w:p w:rsidR="00C65A23" w:rsidRPr="0026779D" w:rsidRDefault="0026779D" w:rsidP="0026779D">
      <w:pPr>
        <w:pStyle w:val="NoSpacing"/>
        <w:rPr>
          <w:rFonts w:ascii="Century Gothic" w:hAnsi="Century Gothic"/>
          <w:b/>
          <w:u w:val="single"/>
        </w:rPr>
      </w:pPr>
      <w:r>
        <w:rPr>
          <w:rFonts w:ascii="Century Gothic" w:hAnsi="Century Gothic"/>
          <w:b/>
          <w:u w:val="single"/>
        </w:rPr>
        <w:t xml:space="preserve"> </w:t>
      </w:r>
    </w:p>
    <w:p w:rsidR="002F07F1" w:rsidRPr="004527CA" w:rsidRDefault="002F07F1" w:rsidP="002F07F1">
      <w:pPr>
        <w:pStyle w:val="NoSpacing"/>
        <w:rPr>
          <w:rFonts w:ascii="Century Gothic" w:hAnsi="Century Gothic"/>
          <w:b/>
        </w:rPr>
      </w:pPr>
      <w:r w:rsidRPr="004527CA">
        <w:rPr>
          <w:rFonts w:ascii="Century Gothic" w:hAnsi="Century Gothic"/>
          <w:b/>
        </w:rPr>
        <w:t xml:space="preserve">                       </w:t>
      </w:r>
    </w:p>
    <w:p w:rsidR="00C2709E" w:rsidRPr="004527CA" w:rsidRDefault="001A132E">
      <w:pPr>
        <w:spacing w:after="137" w:line="265" w:lineRule="auto"/>
        <w:ind w:left="14" w:right="47"/>
        <w:jc w:val="both"/>
        <w:rPr>
          <w:rFonts w:ascii="Century Gothic" w:hAnsi="Century Gothic"/>
          <w:b/>
        </w:rPr>
      </w:pPr>
      <w:r w:rsidRPr="004527CA">
        <w:rPr>
          <w:rFonts w:ascii="Century Gothic" w:hAnsi="Century Gothic"/>
          <w:b/>
        </w:rPr>
        <w:t>The following clarification are made to the specific provision of the tender document.</w:t>
      </w:r>
    </w:p>
    <w:p w:rsidR="00C2709E" w:rsidRPr="004527CA" w:rsidRDefault="00630F76">
      <w:pPr>
        <w:numPr>
          <w:ilvl w:val="0"/>
          <w:numId w:val="1"/>
        </w:numPr>
        <w:spacing w:after="226"/>
        <w:ind w:hanging="384"/>
        <w:rPr>
          <w:rFonts w:ascii="Century Gothic" w:hAnsi="Century Gothic"/>
          <w:b/>
        </w:rPr>
      </w:pPr>
      <w:r w:rsidRPr="004527CA">
        <w:rPr>
          <w:rFonts w:ascii="Century Gothic" w:hAnsi="Century Gothic"/>
          <w:b/>
          <w:u w:val="single" w:color="000000"/>
        </w:rPr>
        <w:t>RELATIONSHIP WITH THE PRINCIPAL TENDER DOCUMENT</w:t>
      </w:r>
    </w:p>
    <w:p w:rsidR="00C2709E" w:rsidRDefault="00630F76">
      <w:pPr>
        <w:spacing w:after="386" w:line="265" w:lineRule="auto"/>
        <w:ind w:left="14" w:right="47"/>
        <w:jc w:val="both"/>
        <w:rPr>
          <w:rFonts w:ascii="Century Gothic" w:hAnsi="Century Gothic"/>
        </w:rPr>
      </w:pPr>
      <w:r w:rsidRPr="004527CA">
        <w:rPr>
          <w:rFonts w:ascii="Century Gothic" w:hAnsi="Century Gothic"/>
        </w:rPr>
        <w:t>Save where expressly amended by the terms of this Addendum, the PTD shall continue to be in full force and effect. The provisions of this Addendum shall be deemed to have been incorporated in and shall be read and construed as part of the PTD.</w:t>
      </w:r>
    </w:p>
    <w:p w:rsidR="0026779D" w:rsidRPr="0057389A" w:rsidRDefault="0026779D" w:rsidP="0026779D">
      <w:pPr>
        <w:spacing w:after="146" w:line="265" w:lineRule="auto"/>
        <w:rPr>
          <w:rFonts w:ascii="Century Gothic" w:hAnsi="Century Gothic"/>
          <w:b/>
          <w:sz w:val="20"/>
          <w:szCs w:val="20"/>
          <w:u w:val="single"/>
        </w:rPr>
      </w:pPr>
      <w:r w:rsidRPr="0057389A">
        <w:rPr>
          <w:rFonts w:ascii="Century Gothic" w:hAnsi="Century Gothic"/>
          <w:b/>
          <w:sz w:val="20"/>
          <w:szCs w:val="20"/>
        </w:rPr>
        <w:t xml:space="preserve">2. </w:t>
      </w:r>
      <w:r w:rsidRPr="0057389A">
        <w:rPr>
          <w:rFonts w:ascii="Century Gothic" w:hAnsi="Century Gothic"/>
          <w:b/>
          <w:sz w:val="20"/>
          <w:szCs w:val="20"/>
          <w:u w:val="single"/>
        </w:rPr>
        <w:t>CLARIFICATION</w:t>
      </w:r>
    </w:p>
    <w:p w:rsidR="0026779D" w:rsidRPr="0057389A" w:rsidRDefault="0026779D" w:rsidP="0026779D">
      <w:pPr>
        <w:spacing w:after="146" w:line="265" w:lineRule="auto"/>
        <w:rPr>
          <w:rFonts w:ascii="Century Gothic" w:hAnsi="Century Gothic"/>
          <w:sz w:val="20"/>
          <w:szCs w:val="20"/>
        </w:rPr>
      </w:pPr>
      <w:r w:rsidRPr="0057389A">
        <w:rPr>
          <w:rFonts w:ascii="Century Gothic" w:hAnsi="Century Gothic"/>
          <w:sz w:val="20"/>
          <w:szCs w:val="20"/>
        </w:rPr>
        <w:t>The following clarification was sought on the tender document and shall be deemed to form the addendum.</w:t>
      </w:r>
    </w:p>
    <w:tbl>
      <w:tblPr>
        <w:tblStyle w:val="TableGrid0"/>
        <w:tblW w:w="0" w:type="auto"/>
        <w:tblInd w:w="14" w:type="dxa"/>
        <w:tblLook w:val="04A0" w:firstRow="1" w:lastRow="0" w:firstColumn="1" w:lastColumn="0" w:noHBand="0" w:noVBand="1"/>
      </w:tblPr>
      <w:tblGrid>
        <w:gridCol w:w="881"/>
        <w:gridCol w:w="4500"/>
        <w:gridCol w:w="3999"/>
      </w:tblGrid>
      <w:tr w:rsidR="0026779D" w:rsidRPr="0057389A" w:rsidTr="00EB4157">
        <w:trPr>
          <w:trHeight w:val="70"/>
        </w:trPr>
        <w:tc>
          <w:tcPr>
            <w:tcW w:w="881" w:type="dxa"/>
          </w:tcPr>
          <w:p w:rsidR="0026779D" w:rsidRPr="0057389A" w:rsidRDefault="0026779D" w:rsidP="00EC4863">
            <w:pPr>
              <w:pStyle w:val="NoSpacing"/>
              <w:rPr>
                <w:rFonts w:ascii="Century Gothic" w:hAnsi="Century Gothic"/>
                <w:b/>
                <w:sz w:val="20"/>
                <w:szCs w:val="20"/>
              </w:rPr>
            </w:pPr>
            <w:r w:rsidRPr="0057389A">
              <w:rPr>
                <w:rFonts w:ascii="Century Gothic" w:hAnsi="Century Gothic"/>
                <w:b/>
                <w:sz w:val="20"/>
                <w:szCs w:val="20"/>
              </w:rPr>
              <w:t>NO</w:t>
            </w:r>
          </w:p>
        </w:tc>
        <w:tc>
          <w:tcPr>
            <w:tcW w:w="4500" w:type="dxa"/>
          </w:tcPr>
          <w:p w:rsidR="0026779D" w:rsidRPr="0057389A" w:rsidRDefault="0026779D" w:rsidP="00EC4863">
            <w:pPr>
              <w:pStyle w:val="NoSpacing"/>
              <w:jc w:val="center"/>
              <w:rPr>
                <w:rFonts w:ascii="Century Gothic" w:hAnsi="Century Gothic"/>
                <w:b/>
                <w:sz w:val="20"/>
                <w:szCs w:val="20"/>
              </w:rPr>
            </w:pPr>
            <w:r w:rsidRPr="0057389A">
              <w:rPr>
                <w:rFonts w:ascii="Century Gothic" w:hAnsi="Century Gothic"/>
                <w:b/>
                <w:sz w:val="20"/>
                <w:szCs w:val="20"/>
              </w:rPr>
              <w:t>QUERIES</w:t>
            </w:r>
          </w:p>
        </w:tc>
        <w:tc>
          <w:tcPr>
            <w:tcW w:w="3999" w:type="dxa"/>
          </w:tcPr>
          <w:p w:rsidR="0026779D" w:rsidRPr="0057389A" w:rsidRDefault="00012CEE" w:rsidP="00EC4863">
            <w:pPr>
              <w:pStyle w:val="NoSpacing"/>
              <w:jc w:val="center"/>
              <w:rPr>
                <w:rFonts w:ascii="Century Gothic" w:hAnsi="Century Gothic"/>
                <w:b/>
                <w:sz w:val="20"/>
                <w:szCs w:val="20"/>
              </w:rPr>
            </w:pPr>
            <w:r>
              <w:rPr>
                <w:rFonts w:ascii="Century Gothic" w:hAnsi="Century Gothic"/>
                <w:b/>
                <w:sz w:val="20"/>
                <w:szCs w:val="20"/>
              </w:rPr>
              <w:t xml:space="preserve">KPLC </w:t>
            </w:r>
            <w:r w:rsidR="0026779D" w:rsidRPr="0057389A">
              <w:rPr>
                <w:rFonts w:ascii="Century Gothic" w:hAnsi="Century Gothic"/>
                <w:b/>
                <w:sz w:val="20"/>
                <w:szCs w:val="20"/>
              </w:rPr>
              <w:t>RESPONSE</w:t>
            </w:r>
          </w:p>
        </w:tc>
      </w:tr>
      <w:tr w:rsidR="0026779D" w:rsidRPr="0057389A" w:rsidTr="00EB4157">
        <w:tc>
          <w:tcPr>
            <w:tcW w:w="881" w:type="dxa"/>
            <w:vAlign w:val="center"/>
          </w:tcPr>
          <w:p w:rsidR="0026779D" w:rsidRPr="0057389A" w:rsidRDefault="0026779D" w:rsidP="00012CEE">
            <w:pPr>
              <w:pStyle w:val="NoSpacing"/>
              <w:rPr>
                <w:rFonts w:ascii="Century Gothic" w:hAnsi="Century Gothic"/>
                <w:sz w:val="20"/>
                <w:szCs w:val="20"/>
              </w:rPr>
            </w:pPr>
            <w:r w:rsidRPr="0057389A">
              <w:rPr>
                <w:rFonts w:ascii="Century Gothic" w:hAnsi="Century Gothic"/>
                <w:sz w:val="20"/>
                <w:szCs w:val="20"/>
              </w:rPr>
              <w:t>1</w:t>
            </w:r>
          </w:p>
        </w:tc>
        <w:tc>
          <w:tcPr>
            <w:tcW w:w="4500" w:type="dxa"/>
          </w:tcPr>
          <w:p w:rsidR="0026779D" w:rsidRPr="0026779D" w:rsidRDefault="0026779D" w:rsidP="00EC4863">
            <w:pPr>
              <w:pStyle w:val="NoSpacing"/>
              <w:rPr>
                <w:rFonts w:ascii="Century Gothic" w:hAnsi="Century Gothic"/>
                <w:sz w:val="20"/>
                <w:szCs w:val="20"/>
              </w:rPr>
            </w:pPr>
            <w:r w:rsidRPr="0026779D">
              <w:rPr>
                <w:rFonts w:ascii="Century Gothic" w:eastAsia="Times New Roman" w:hAnsi="Century Gothic" w:cs="Times New Roman"/>
                <w:bCs/>
                <w:sz w:val="20"/>
                <w:szCs w:val="20"/>
              </w:rPr>
              <w:t xml:space="preserve">The vendors </w:t>
            </w:r>
            <w:r>
              <w:rPr>
                <w:rFonts w:ascii="Century Gothic" w:eastAsia="Times New Roman" w:hAnsi="Century Gothic" w:cs="Times New Roman"/>
                <w:bCs/>
                <w:sz w:val="20"/>
                <w:szCs w:val="20"/>
              </w:rPr>
              <w:t>requested</w:t>
            </w:r>
            <w:r w:rsidRPr="0026779D">
              <w:rPr>
                <w:rFonts w:ascii="Century Gothic" w:eastAsia="Times New Roman" w:hAnsi="Century Gothic" w:cs="Times New Roman"/>
                <w:bCs/>
                <w:sz w:val="20"/>
                <w:szCs w:val="20"/>
              </w:rPr>
              <w:t xml:space="preserve"> for clarification on the bill of quantities ,builders work page </w:t>
            </w:r>
            <w:r w:rsidRPr="0026779D">
              <w:rPr>
                <w:rFonts w:ascii="Century Gothic" w:eastAsia="Times New Roman" w:hAnsi="Century Gothic" w:cs="Times New Roman"/>
                <w:b/>
                <w:bCs/>
                <w:sz w:val="20"/>
                <w:szCs w:val="20"/>
              </w:rPr>
              <w:t>BW2</w:t>
            </w:r>
            <w:r w:rsidRPr="0026779D">
              <w:rPr>
                <w:rFonts w:ascii="Century Gothic" w:eastAsia="Times New Roman" w:hAnsi="Century Gothic" w:cs="Times New Roman"/>
                <w:bCs/>
                <w:sz w:val="20"/>
                <w:szCs w:val="20"/>
              </w:rPr>
              <w:t xml:space="preserve">,item  </w:t>
            </w:r>
            <w:r w:rsidRPr="0026779D">
              <w:rPr>
                <w:rFonts w:ascii="Century Gothic" w:eastAsia="Times New Roman" w:hAnsi="Century Gothic" w:cs="Times New Roman"/>
                <w:b/>
                <w:bCs/>
                <w:sz w:val="20"/>
                <w:szCs w:val="20"/>
              </w:rPr>
              <w:t>e</w:t>
            </w:r>
            <w:r w:rsidRPr="0026779D">
              <w:rPr>
                <w:rFonts w:ascii="Century Gothic" w:eastAsia="Times New Roman" w:hAnsi="Century Gothic" w:cs="Times New Roman"/>
                <w:bCs/>
                <w:sz w:val="20"/>
                <w:szCs w:val="20"/>
              </w:rPr>
              <w:t>,</w:t>
            </w:r>
            <w:r>
              <w:rPr>
                <w:rFonts w:ascii="Century Gothic" w:eastAsia="Times New Roman" w:hAnsi="Century Gothic" w:cs="Times New Roman"/>
                <w:bCs/>
                <w:sz w:val="20"/>
                <w:szCs w:val="20"/>
              </w:rPr>
              <w:t xml:space="preserve"> T</w:t>
            </w:r>
            <w:r w:rsidRPr="0026779D">
              <w:rPr>
                <w:rFonts w:ascii="Century Gothic" w:eastAsia="Times New Roman" w:hAnsi="Century Gothic" w:cs="Times New Roman"/>
                <w:bCs/>
                <w:sz w:val="20"/>
                <w:szCs w:val="20"/>
              </w:rPr>
              <w:t xml:space="preserve">he unit of measure was indicated </w:t>
            </w:r>
            <w:r w:rsidR="00012CEE">
              <w:rPr>
                <w:rFonts w:ascii="Century Gothic" w:eastAsia="Times New Roman" w:hAnsi="Century Gothic" w:cs="Times New Roman"/>
                <w:bCs/>
                <w:sz w:val="20"/>
                <w:szCs w:val="20"/>
              </w:rPr>
              <w:t>CM.</w:t>
            </w:r>
          </w:p>
        </w:tc>
        <w:tc>
          <w:tcPr>
            <w:tcW w:w="3999" w:type="dxa"/>
          </w:tcPr>
          <w:p w:rsidR="0026779D" w:rsidRPr="0057389A" w:rsidRDefault="00012CEE" w:rsidP="00EC4863">
            <w:pPr>
              <w:pStyle w:val="NoSpacing"/>
              <w:rPr>
                <w:rFonts w:ascii="Century Gothic" w:hAnsi="Century Gothic"/>
                <w:sz w:val="20"/>
                <w:szCs w:val="20"/>
              </w:rPr>
            </w:pPr>
            <w:r>
              <w:rPr>
                <w:rFonts w:ascii="Century Gothic" w:hAnsi="Century Gothic"/>
                <w:sz w:val="20"/>
                <w:szCs w:val="20"/>
              </w:rPr>
              <w:t xml:space="preserve">The  correct Unit Of Measure </w:t>
            </w:r>
            <w:r w:rsidRPr="0026779D">
              <w:rPr>
                <w:rFonts w:ascii="Century Gothic" w:eastAsia="Times New Roman" w:hAnsi="Century Gothic" w:cs="Times New Roman"/>
                <w:bCs/>
                <w:sz w:val="20"/>
                <w:szCs w:val="20"/>
              </w:rPr>
              <w:t xml:space="preserve">on the bill of quantities ,builders work page </w:t>
            </w:r>
            <w:r w:rsidRPr="0026779D">
              <w:rPr>
                <w:rFonts w:ascii="Century Gothic" w:eastAsia="Times New Roman" w:hAnsi="Century Gothic" w:cs="Times New Roman"/>
                <w:b/>
                <w:bCs/>
                <w:sz w:val="20"/>
                <w:szCs w:val="20"/>
              </w:rPr>
              <w:t>BW2</w:t>
            </w:r>
            <w:r w:rsidRPr="0026779D">
              <w:rPr>
                <w:rFonts w:ascii="Century Gothic" w:eastAsia="Times New Roman" w:hAnsi="Century Gothic" w:cs="Times New Roman"/>
                <w:bCs/>
                <w:sz w:val="20"/>
                <w:szCs w:val="20"/>
              </w:rPr>
              <w:t xml:space="preserve">,item  </w:t>
            </w:r>
            <w:r w:rsidRPr="0026779D">
              <w:rPr>
                <w:rFonts w:ascii="Century Gothic" w:eastAsia="Times New Roman" w:hAnsi="Century Gothic" w:cs="Times New Roman"/>
                <w:b/>
                <w:bCs/>
                <w:sz w:val="20"/>
                <w:szCs w:val="20"/>
              </w:rPr>
              <w:t>e</w:t>
            </w:r>
            <w:r>
              <w:rPr>
                <w:rFonts w:ascii="Century Gothic" w:eastAsia="Times New Roman" w:hAnsi="Century Gothic" w:cs="Times New Roman"/>
                <w:bCs/>
                <w:sz w:val="20"/>
                <w:szCs w:val="20"/>
              </w:rPr>
              <w:t xml:space="preserve"> is </w:t>
            </w:r>
            <w:r w:rsidRPr="00012CEE">
              <w:rPr>
                <w:rFonts w:ascii="Century Gothic" w:eastAsia="Times New Roman" w:hAnsi="Century Gothic" w:cs="Times New Roman"/>
                <w:b/>
                <w:bCs/>
                <w:sz w:val="20"/>
                <w:szCs w:val="20"/>
              </w:rPr>
              <w:t>SM.</w:t>
            </w:r>
          </w:p>
        </w:tc>
      </w:tr>
    </w:tbl>
    <w:p w:rsidR="00012CEE" w:rsidRDefault="00012CEE" w:rsidP="00A56C2E">
      <w:pPr>
        <w:spacing w:after="146" w:line="265" w:lineRule="auto"/>
        <w:rPr>
          <w:rFonts w:ascii="Century Gothic" w:hAnsi="Century Gothic"/>
          <w:b/>
        </w:rPr>
      </w:pPr>
    </w:p>
    <w:p w:rsidR="00C2709E" w:rsidRPr="004527CA" w:rsidRDefault="00C65A23" w:rsidP="00A56C2E">
      <w:pPr>
        <w:spacing w:after="146" w:line="265" w:lineRule="auto"/>
        <w:rPr>
          <w:rFonts w:ascii="Century Gothic" w:hAnsi="Century Gothic"/>
          <w:b/>
        </w:rPr>
      </w:pPr>
      <w:r w:rsidRPr="004527CA">
        <w:rPr>
          <w:rFonts w:ascii="Century Gothic" w:hAnsi="Century Gothic"/>
          <w:b/>
        </w:rPr>
        <w:t>2</w:t>
      </w:r>
      <w:r w:rsidR="00A56C2E" w:rsidRPr="004527CA">
        <w:rPr>
          <w:rFonts w:ascii="Century Gothic" w:hAnsi="Century Gothic"/>
          <w:b/>
        </w:rPr>
        <w:t xml:space="preserve">. </w:t>
      </w:r>
      <w:r w:rsidR="00A56C2E" w:rsidRPr="004527CA">
        <w:rPr>
          <w:rFonts w:ascii="Century Gothic" w:hAnsi="Century Gothic"/>
          <w:b/>
          <w:u w:val="single"/>
        </w:rPr>
        <w:t>TENDER</w:t>
      </w:r>
      <w:r w:rsidR="00183245" w:rsidRPr="004527CA">
        <w:rPr>
          <w:rFonts w:ascii="Century Gothic" w:hAnsi="Century Gothic"/>
          <w:b/>
          <w:u w:val="single"/>
        </w:rPr>
        <w:t xml:space="preserve"> CLOSING DATE</w:t>
      </w:r>
    </w:p>
    <w:p w:rsidR="00183245" w:rsidRPr="004527CA" w:rsidRDefault="00E96266" w:rsidP="000063C6">
      <w:pPr>
        <w:spacing w:after="146" w:line="265" w:lineRule="auto"/>
        <w:ind w:left="14"/>
        <w:rPr>
          <w:rFonts w:ascii="Century Gothic" w:hAnsi="Century Gothic"/>
        </w:rPr>
      </w:pPr>
      <w:r w:rsidRPr="004527CA">
        <w:rPr>
          <w:rFonts w:ascii="Century Gothic" w:hAnsi="Century Gothic"/>
        </w:rPr>
        <w:t>The tend</w:t>
      </w:r>
      <w:r w:rsidR="00EA60C9" w:rsidRPr="004527CA">
        <w:rPr>
          <w:rFonts w:ascii="Century Gothic" w:hAnsi="Century Gothic"/>
        </w:rPr>
        <w:t xml:space="preserve">er closing date </w:t>
      </w:r>
      <w:r w:rsidR="00012CEE">
        <w:rPr>
          <w:rFonts w:ascii="Century Gothic" w:hAnsi="Century Gothic"/>
        </w:rPr>
        <w:t xml:space="preserve">remains the same </w:t>
      </w:r>
      <w:r w:rsidR="00012CEE">
        <w:rPr>
          <w:rFonts w:ascii="Century Gothic" w:hAnsi="Century Gothic"/>
          <w:b/>
        </w:rPr>
        <w:t>16</w:t>
      </w:r>
      <w:r w:rsidR="00973ECC" w:rsidRPr="004527CA">
        <w:rPr>
          <w:rFonts w:ascii="Century Gothic" w:hAnsi="Century Gothic"/>
          <w:b/>
          <w:vertAlign w:val="superscript"/>
        </w:rPr>
        <w:t>th</w:t>
      </w:r>
      <w:r w:rsidR="00C65A23" w:rsidRPr="004527CA">
        <w:rPr>
          <w:rFonts w:ascii="Century Gothic" w:hAnsi="Century Gothic"/>
          <w:b/>
        </w:rPr>
        <w:t xml:space="preserve"> </w:t>
      </w:r>
      <w:r w:rsidR="00012CEE">
        <w:rPr>
          <w:rFonts w:ascii="Century Gothic" w:hAnsi="Century Gothic"/>
          <w:b/>
        </w:rPr>
        <w:t>June</w:t>
      </w:r>
      <w:r w:rsidR="00973ECC" w:rsidRPr="004527CA">
        <w:rPr>
          <w:rFonts w:ascii="Century Gothic" w:hAnsi="Century Gothic"/>
          <w:b/>
        </w:rPr>
        <w:t xml:space="preserve"> 202</w:t>
      </w:r>
      <w:r w:rsidR="00C65A23" w:rsidRPr="004527CA">
        <w:rPr>
          <w:rFonts w:ascii="Century Gothic" w:hAnsi="Century Gothic"/>
          <w:b/>
        </w:rPr>
        <w:t>5</w:t>
      </w:r>
      <w:r w:rsidR="00973ECC" w:rsidRPr="004527CA">
        <w:rPr>
          <w:rFonts w:ascii="Century Gothic" w:hAnsi="Century Gothic"/>
        </w:rPr>
        <w:t xml:space="preserve"> at 1100hrs.</w:t>
      </w:r>
    </w:p>
    <w:p w:rsidR="000063C6" w:rsidRPr="004527CA" w:rsidRDefault="000063C6" w:rsidP="000063C6">
      <w:pPr>
        <w:spacing w:after="146" w:line="265" w:lineRule="auto"/>
        <w:ind w:left="14"/>
        <w:rPr>
          <w:rFonts w:ascii="Century Gothic" w:hAnsi="Century Gothic"/>
        </w:rPr>
      </w:pPr>
      <w:r w:rsidRPr="004527CA">
        <w:rPr>
          <w:rFonts w:ascii="Century Gothic" w:hAnsi="Century Gothic"/>
        </w:rPr>
        <w:t>All other terms and conditions remain the same.</w:t>
      </w:r>
    </w:p>
    <w:p w:rsidR="0057389A" w:rsidRPr="004527CA" w:rsidRDefault="00630F76" w:rsidP="0057389A">
      <w:pPr>
        <w:spacing w:after="0" w:line="265" w:lineRule="auto"/>
        <w:ind w:left="14" w:right="47"/>
        <w:jc w:val="both"/>
        <w:rPr>
          <w:rFonts w:ascii="Century Gothic" w:hAnsi="Century Gothic"/>
          <w:b/>
        </w:rPr>
      </w:pPr>
      <w:r w:rsidRPr="004527CA">
        <w:rPr>
          <w:rFonts w:ascii="Century Gothic" w:hAnsi="Century Gothic"/>
          <w:b/>
        </w:rPr>
        <w:t>Yours faithfully,</w:t>
      </w:r>
    </w:p>
    <w:p w:rsidR="00C2709E" w:rsidRPr="004527CA" w:rsidRDefault="00630F76" w:rsidP="0057389A">
      <w:pPr>
        <w:spacing w:after="0" w:line="265" w:lineRule="auto"/>
        <w:ind w:left="14" w:right="47"/>
        <w:jc w:val="both"/>
        <w:rPr>
          <w:rFonts w:ascii="Century Gothic" w:hAnsi="Century Gothic"/>
          <w:b/>
        </w:rPr>
      </w:pPr>
      <w:r w:rsidRPr="004527CA">
        <w:rPr>
          <w:rFonts w:ascii="Century Gothic" w:hAnsi="Century Gothic"/>
          <w:b/>
        </w:rPr>
        <w:t>FOR: THE KENYA POWER LIGHTING COMPANY PLC</w:t>
      </w:r>
    </w:p>
    <w:p w:rsidR="0057389A" w:rsidRPr="004527CA" w:rsidRDefault="0057389A">
      <w:pPr>
        <w:spacing w:after="0" w:line="265" w:lineRule="auto"/>
        <w:ind w:left="82" w:right="47"/>
        <w:jc w:val="both"/>
        <w:rPr>
          <w:rFonts w:ascii="Century Gothic" w:hAnsi="Century Gothic"/>
          <w:b/>
        </w:rPr>
      </w:pPr>
    </w:p>
    <w:p w:rsidR="004527CA" w:rsidRDefault="004527CA">
      <w:pPr>
        <w:spacing w:after="0" w:line="265" w:lineRule="auto"/>
        <w:ind w:left="82" w:right="47"/>
        <w:jc w:val="both"/>
        <w:rPr>
          <w:rFonts w:ascii="Century Gothic" w:hAnsi="Century Gothic"/>
          <w:b/>
        </w:rPr>
      </w:pPr>
    </w:p>
    <w:p w:rsidR="004527CA" w:rsidRPr="004527CA" w:rsidRDefault="004527CA">
      <w:pPr>
        <w:spacing w:after="0" w:line="265" w:lineRule="auto"/>
        <w:ind w:left="82" w:right="47"/>
        <w:jc w:val="both"/>
        <w:rPr>
          <w:rFonts w:ascii="Century Gothic" w:hAnsi="Century Gothic"/>
          <w:b/>
        </w:rPr>
      </w:pPr>
    </w:p>
    <w:p w:rsidR="00C2709E" w:rsidRPr="004527CA" w:rsidRDefault="00012CEE">
      <w:pPr>
        <w:spacing w:after="0" w:line="265" w:lineRule="auto"/>
        <w:ind w:left="82" w:right="47"/>
        <w:jc w:val="both"/>
        <w:rPr>
          <w:rFonts w:ascii="Century Gothic" w:hAnsi="Century Gothic"/>
          <w:b/>
        </w:rPr>
      </w:pPr>
      <w:r>
        <w:rPr>
          <w:rFonts w:ascii="Century Gothic" w:hAnsi="Century Gothic"/>
          <w:b/>
        </w:rPr>
        <w:t>HAROUN OTIENO</w:t>
      </w:r>
    </w:p>
    <w:p w:rsidR="00C2709E" w:rsidRPr="004527CA" w:rsidRDefault="00137487">
      <w:pPr>
        <w:spacing w:after="8375" w:line="265" w:lineRule="auto"/>
        <w:ind w:left="87" w:hanging="10"/>
        <w:rPr>
          <w:rFonts w:ascii="Century Gothic" w:hAnsi="Century Gothic"/>
          <w:b/>
        </w:rPr>
      </w:pPr>
      <w:r>
        <w:rPr>
          <w:rFonts w:ascii="Century Gothic" w:hAnsi="Century Gothic"/>
          <w:b/>
          <w:u w:val="single" w:color="000000"/>
        </w:rPr>
        <w:t>Ag. GENERAL MANAGER SUPPLY CHAIN</w:t>
      </w:r>
      <w:bookmarkStart w:id="0" w:name="_GoBack"/>
      <w:bookmarkEnd w:id="0"/>
      <w:r w:rsidR="004527CA" w:rsidRPr="004527CA">
        <w:rPr>
          <w:rFonts w:ascii="Century Gothic" w:hAnsi="Century Gothic"/>
          <w:b/>
          <w:u w:val="single" w:color="000000"/>
        </w:rPr>
        <w:t xml:space="preserve"> AND LOGISTICS.</w:t>
      </w:r>
    </w:p>
    <w:sectPr w:rsidR="00C2709E" w:rsidRPr="004527CA">
      <w:pgSz w:w="11920" w:h="16840"/>
      <w:pgMar w:top="850" w:right="989" w:bottom="1815" w:left="152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E7103"/>
    <w:multiLevelType w:val="hybridMultilevel"/>
    <w:tmpl w:val="B9FEFEC8"/>
    <w:lvl w:ilvl="0" w:tplc="D8CA5CB0">
      <w:start w:val="1"/>
      <w:numFmt w:val="decimal"/>
      <w:lvlText w:val="%1."/>
      <w:lvlJc w:val="left"/>
      <w:pPr>
        <w:ind w:left="398"/>
      </w:pPr>
      <w:rPr>
        <w:rFonts w:ascii="Calibri" w:eastAsia="Calibri" w:hAnsi="Calibri" w:cs="Calibri"/>
        <w:b/>
        <w:i w:val="0"/>
        <w:strike w:val="0"/>
        <w:dstrike w:val="0"/>
        <w:color w:val="000000"/>
        <w:sz w:val="24"/>
        <w:szCs w:val="24"/>
        <w:u w:val="none" w:color="000000"/>
        <w:bdr w:val="none" w:sz="0" w:space="0" w:color="auto"/>
        <w:shd w:val="clear" w:color="auto" w:fill="auto"/>
        <w:vertAlign w:val="baseline"/>
      </w:rPr>
    </w:lvl>
    <w:lvl w:ilvl="1" w:tplc="306AD27A">
      <w:start w:val="1"/>
      <w:numFmt w:val="lowerLetter"/>
      <w:lvlText w:val="%2"/>
      <w:lvlJc w:val="left"/>
      <w:pPr>
        <w:ind w:left="1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1C60AA">
      <w:start w:val="1"/>
      <w:numFmt w:val="lowerRoman"/>
      <w:lvlText w:val="%3"/>
      <w:lvlJc w:val="left"/>
      <w:pPr>
        <w:ind w:left="1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5E66C2">
      <w:start w:val="1"/>
      <w:numFmt w:val="decimal"/>
      <w:lvlText w:val="%4"/>
      <w:lvlJc w:val="left"/>
      <w:pPr>
        <w:ind w:left="2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0907338">
      <w:start w:val="1"/>
      <w:numFmt w:val="lowerLetter"/>
      <w:lvlText w:val="%5"/>
      <w:lvlJc w:val="left"/>
      <w:pPr>
        <w:ind w:left="3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37886CE">
      <w:start w:val="1"/>
      <w:numFmt w:val="lowerRoman"/>
      <w:lvlText w:val="%6"/>
      <w:lvlJc w:val="left"/>
      <w:pPr>
        <w:ind w:left="3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269136">
      <w:start w:val="1"/>
      <w:numFmt w:val="decimal"/>
      <w:lvlText w:val="%7"/>
      <w:lvlJc w:val="left"/>
      <w:pPr>
        <w:ind w:left="4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7E5ED0">
      <w:start w:val="1"/>
      <w:numFmt w:val="lowerLetter"/>
      <w:lvlText w:val="%8"/>
      <w:lvlJc w:val="left"/>
      <w:pPr>
        <w:ind w:left="5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9CFAAA">
      <w:start w:val="1"/>
      <w:numFmt w:val="lowerRoman"/>
      <w:lvlText w:val="%9"/>
      <w:lvlJc w:val="left"/>
      <w:pPr>
        <w:ind w:left="6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D194131"/>
    <w:multiLevelType w:val="hybridMultilevel"/>
    <w:tmpl w:val="62EC76FC"/>
    <w:lvl w:ilvl="0" w:tplc="190E7914">
      <w:start w:val="16"/>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09E"/>
    <w:rsid w:val="000063C6"/>
    <w:rsid w:val="00012CEE"/>
    <w:rsid w:val="001220CA"/>
    <w:rsid w:val="00137487"/>
    <w:rsid w:val="00183245"/>
    <w:rsid w:val="00185881"/>
    <w:rsid w:val="001938BA"/>
    <w:rsid w:val="001A132E"/>
    <w:rsid w:val="001E1C68"/>
    <w:rsid w:val="001F1D09"/>
    <w:rsid w:val="0026779D"/>
    <w:rsid w:val="002D4906"/>
    <w:rsid w:val="002F07F1"/>
    <w:rsid w:val="002F1078"/>
    <w:rsid w:val="004527CA"/>
    <w:rsid w:val="0047242B"/>
    <w:rsid w:val="004A2FBC"/>
    <w:rsid w:val="004E167A"/>
    <w:rsid w:val="00543D78"/>
    <w:rsid w:val="0057389A"/>
    <w:rsid w:val="005E2869"/>
    <w:rsid w:val="00630F76"/>
    <w:rsid w:val="007877A0"/>
    <w:rsid w:val="008C7484"/>
    <w:rsid w:val="008F43A6"/>
    <w:rsid w:val="00973ECC"/>
    <w:rsid w:val="00A3529C"/>
    <w:rsid w:val="00A56C2E"/>
    <w:rsid w:val="00B26CD4"/>
    <w:rsid w:val="00B40ECA"/>
    <w:rsid w:val="00BA33D4"/>
    <w:rsid w:val="00C2709E"/>
    <w:rsid w:val="00C65A23"/>
    <w:rsid w:val="00CC21FE"/>
    <w:rsid w:val="00D6734D"/>
    <w:rsid w:val="00D97A65"/>
    <w:rsid w:val="00E96266"/>
    <w:rsid w:val="00EA60C9"/>
    <w:rsid w:val="00EB4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5EE8"/>
  <w15:docId w15:val="{4DD833FC-C04E-4A0B-B575-04388B40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97A65"/>
    <w:pPr>
      <w:ind w:left="720"/>
      <w:contextualSpacing/>
    </w:pPr>
  </w:style>
  <w:style w:type="paragraph" w:styleId="NoSpacing">
    <w:name w:val="No Spacing"/>
    <w:uiPriority w:val="1"/>
    <w:qFormat/>
    <w:rsid w:val="00543D78"/>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193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8BA"/>
    <w:rPr>
      <w:rFonts w:ascii="Segoe UI" w:eastAsia="Calibri" w:hAnsi="Segoe UI" w:cs="Segoe UI"/>
      <w:color w:val="000000"/>
      <w:sz w:val="18"/>
      <w:szCs w:val="18"/>
    </w:rPr>
  </w:style>
  <w:style w:type="table" w:styleId="TableGrid0">
    <w:name w:val="Table Grid"/>
    <w:basedOn w:val="TableNormal"/>
    <w:uiPriority w:val="39"/>
    <w:rsid w:val="001A1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586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Ambrose Korir</dc:creator>
  <cp:keywords/>
  <cp:lastModifiedBy>Ambrose Korir</cp:lastModifiedBy>
  <cp:revision>6</cp:revision>
  <cp:lastPrinted>2024-11-06T12:03:00Z</cp:lastPrinted>
  <dcterms:created xsi:type="dcterms:W3CDTF">2025-06-11T11:15:00Z</dcterms:created>
  <dcterms:modified xsi:type="dcterms:W3CDTF">2025-06-11T11:23:00Z</dcterms:modified>
</cp:coreProperties>
</file>